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2014/113 vom 19. Mai 2004</w:t>
      </w:r>
    </w:p>
    <w:p>
      <w:r>
        <w:t>Sg Versicherungsgericht, 2004-05-19, DE</w:t>
      </w:r>
    </w:p>
    <w:p>
      <w:r>
        <w:rPr>
          <w:b/>
        </w:rPr>
        <w:t xml:space="preserve">Quelle: </w:t>
      </w:r>
      <w:r>
        <w:t>https://mcp.opencaselaw.ch/entscheid/sg_publikationen_IV 2014_113</w:t>
      </w:r>
    </w:p>
    <w:p>
      <w:r>
        <w:t>FR: SG_VERSICHERUNGSGERICHT IV 2014/113 du 19 mai 2004</w:t>
      </w:r>
    </w:p>
    <w:p>
      <w:r>
        <w:t>IT: SG_VERSICHERUNGSGERICHT IV 2014/113 del 19 maggio 2004</w:t>
      </w:r>
    </w:p>
    <w:p>
      <w:pPr>
        <w:pStyle w:val="Heading2"/>
      </w:pPr>
      <w:r>
        <w:t>Regeste</w:t>
      </w:r>
    </w:p>
    <w:p>
      <w:r>
        <w:t>Art. 28 IVG. Beweiskräftiges Gutachten. Da der Versicherte in einer körperlich adaptierten Tätigkeit bei einer Arbeitsfähigkeit von mindestens 90 % ein rentenausschliessendes Einkommen erzielen kann, hat er keinen Anspruch auf eine IV-Rente. Abweisung der Beschwerde (Entscheid des Versicherungsgerichts des Kantons St. Gallen vom 16. März 2017, IV 2014/113). Entscheid vom 16. März 2017 Besetzung Vizepräsident Ralph Jöhl, Versicherungsrichterinnen Karin Huber-Studerus und Miriam Lendfers; Gerichtsschreiberin Lea Hilzinger Geschäftsnr. IV 2014/113 Parteien A.___, Beschwerdeführer, vertreten durch Rechtsanwalt Dr. iur. Kreso Glavas, Advokatur Glavas AG, Haus zur alten Dorfbank, 9313 Muolen, gegen IV-Stelle des Kantons St. Gallen, Postfach 368, 9016 St. Gallen, Beschwerdegegnerin, Gegenstand Rente Sachverhalt</w:t>
      </w:r>
    </w:p>
    <w:p>
      <w:pPr>
        <w:pStyle w:val="Heading2"/>
      </w:pPr>
      <w:r>
        <w:t>Erwägungen</w:t>
      </w:r>
    </w:p>
    <w:p>
      <w:r>
        <w:rPr>
          <w:b/>
        </w:rPr>
        <w:t>E. 1</w:t>
      </w:r>
    </w:p>
    <w:p>
      <w:r>
        <w:t>1.1  Der Beschwerdeführer hatte sich erstmals im April 2004 zum Bezug von IV-Leistungen angemeldet. Mit Verfügung vom 22. November 2006 hatte die Beschwerdegegnerin einen Rentenanspruch bei einem IV-Grad von 21 % verneint. Diese Verfügung war in Rechtskraft erwachsen. Bei der Anmeldung vom Mai 2012 handelt es sich somit um eine sog. Neuanmeldung. 1.2  Gemäss Art. 87 Abs. 3 der Verordnung über die Invalidenversicherung (IVV, SR 831.201) wird eine neue Anmeldung nur geprüft, wenn darin glaubhaft gemacht wird, dass sich der Grad der Invalidität in einer für den Anspruch erheblichen Weise geändert hat. Der Beschwerdeführer hat geltend gemacht, seit einer Operation am 28. November 2011 voll arbeitsunfähig zu sein. Gleichzeitig hat er ein Arztzeugnis des Neurochirurgen Dr. G.___ zuhanden der Krankentaggeldversicherung eingereicht, gemäss welchem er in der zuletzt ausgeübten Tätigkeit als Hilfskoch seit dem 28. November 2011 zu 100 % arbeitsunfähig sei; der letzte Eintrag datiert vom 23. Mai 2012. Damit hat der Beschwerdeführer eine erhebliche gesundheitliche Verschlechterung glaubhaft gemacht. Die Beschwerdegegnerin ist daher zu Recht auf die Neuanmeldung eingetreten.</w:t>
      </w:r>
    </w:p>
    <w:p>
      <w:r>
        <w:rPr>
          <w:b/>
        </w:rPr>
        <w:t>E. 2</w:t>
      </w:r>
    </w:p>
    <w:p>
      <w:r>
        <w:t>2.1  Der Beschwerdeführer hat sich im Mai 2012 zum Leistungsbezug angemeldet. Da gemäss Art. 29 Abs. 1 des Bundesgesetzes über die Invalidenversicherung (IVG, SR 831.20) ein Rentenanspruch frühestens nach Ablauf von sechs Monaten nach dessen Geltendmachung entsteht, ist nachfolgend ein Rentenanspruch ab 1. November 2012 zu prüfen.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das Invalideneinkommen und damit den IV-Grad festlegen zu können, muss die Arbeitsfähigkeit des Beschwerdeführers mit dem Beweisgrad der überwiegenden Wahrscheinlichkeit feststehen. 3.2  In somatischer Hinsicht beklagt der Beschwerdeführer insbesondere Nackenschmerzen mit Ausstrahlung in den Kopf und in die Brustwirbelsäule, Schmerzen im rechten Kniegelenk und lumbale Schmerzen. Der orthopädische Gutachter Dr. M.___ hat ausgeführt, dass das Ausmass der Nackenschmerzen trotz des Metallartefakts nicht nachvollziehbar sei. Aufgrund des fast normalen Untersuchungsbefundes der LWS und einem altersentsprechend normalen MRI-Befund könne auch das Ausmass der lumbalen Schmerzen nicht erklärt werden. Demgegenüber hat Dr. M.___ die Kniegelenksbeschwerden rechts aufgrund der bekannten bikompartimentalen Chondropathie und der vorderen Kreuzbandinsuffizienz bei einem Zustand nach 6-facher Voroperation als plausibel erachtet. Die Arbeitsfähigkeit als Küchenhilfe, bei der es sich um eine stehende und gehende Tätigkeit gehandelt habe, sei dem Beschwerdeführer wegen der Knieproblematik lediglich noch zu 60 % zumutbar. In einer adaptierten, körperlich leichten Tätigkeit bestehe demgegenüber eine 90 %ige Arbeitsfähigkeit. 3.2.1  Der Rechtsvertreter des Beschwerdeführers hat geltend gemacht, allein die Tatsache, dass die erste Begutachtung polydisziplinär gewesen sei, zeige, dass bei der aktuellen bidisziplinären Begutachtung nicht alle medizinischen Aspekte berücksichtigt worden seien. Bei der ersten Begutachtung im Dezember 2005 durch das ZMB war neben der orthopädischen und psychiatrischen tatsächlich eine allgemein-internistische Untersuchung durchgeführt worden. Diese hatte allerdings keine invalidisierenden Diagnosen ergeben (IV-act. 29-12). Im Rahmen der IV-Anmeldung vom Mai 2012 hat der Beschwerdeführer wiederum Rücken-, Nacken- und Kniegelenksbeschwerden rechts beklagt. Da keine gesundheitlichen Beeinträchtigungen zur Diskussion gestanden haben, die dem internistischen Fachgebiet zuzuordnen gewesen wären, ist nicht zu bemängeln, dass die Beschwerdegegnerin lediglich eine bidisziplinäre (orthopädische und psychiatrische) Verlaufsbegutachtung als notwendig erachtet und in Auftrag gegeben hat. 3.2.2  Der Rechtsvertreter des Beschwerdeführers hat zudem vorgebracht, dass Dr. M.___ ein Schulterspezialist sei und möglicherweise deshalb insbesondere die Rückenbeschwerden bagatellisiert habe. Dr. M.___ verfügt über den Facharzttitel Orthopädische Chirurgie und Traumatologie des Bewegungsapparates (www.doctorfmh.ch, besucht am 17. Februar 2017). Das Fachgebiet der Orthopädie erkennt und behandelt die Funktionsstörungen des muskulo-skelettären Systems, zu dem der Stützapparat (Knochenskelett mit Gelenken und Bändern), die Bewegungsmotoren (quer gestreifte Muskulatur mit zugehörigen Sehnen) und der Steuermechanismus (Nervensystem mit motorischen, sensiblen und zentralen Anteilen sowie die dazugehörigen Gefässe und die Haut) gehören. Der Bewegungsapparat ist in drei Systeme gegliedert, das Achsenskelett (Wirbelsäule und Becken), die unteren Extremitäten (Beine) und die oberen Extremitäten (Arme und Hände; ALFRED M. DEBRUNNER, Orthopädie, Orthopädische Chirurgie, 4. Auflage, Bern 2002, S. 26). Auch wenn sich Dr. M.___ im Verlauf seines beruflichen Werdeganges also nicht auf Funktionsstörungen der Wirbelsäule spezialisiert hat, so verfügt er aufgrund seiner Facharztausbildung dennoch über das notwendige Fachwissen, um Funktionsstörungen der Wirbelsäule zu erkennen und beurteilen zu können. Der Einwand des Rechtsvertreters ist somit nicht stichhaltig. Dr. M.___ hat bei der klinischen Untersuchung der LWS einen fast normalen Befund erhoben. Die aktuellen bildgebenden Befunde der LWS vom 10./22. Juli 2013 (siehe IV-act. 115-9 f.) hat er zudem als altersentsprechend interpretiert. Die Einschätzung von Dr. M.___, dass die geltend gemachten lumbalen Beschwerden aus somatischer Sicht keinen Einfluss auf die Arbeitsfähigkeit haben, überzeugt daher. 3.2.3  Der Rechtsvertreter hat weiter moniert, dass die Impingement-Symptomatik der rechten Schulter keinen Eingang in die Beurteilung von Dr. M.___ gefunden habe. Die Schulterbeschwerden rechts werden im Gutachten − ausser im Aktenauszug − tatsächlich nicht erwähnt. Aus dem Gutachten geht allerdings auch nicht hervor, dass der Beschwerdeführer anlässlich der aktuellen Begutachtung über Schulterbeschwerden geklagt hätte. Dr. M.___ hat die Schultern klinisch untersucht (IV-act. 115-9). Hätte der Beschwerdeführer bei dieser Untersuchung Schmerzen verspürt oder wäre die Schulterbeweglichkeit eingeschränkt gewesen, hätte Dr. M.___ dies in seinem Gutachten vermerkt und diskutiert. Im Übrigen sind bei der ersten Begutachtung im Dezember 2005 lediglich diskrete subacromiale Impingement-Zeichen festgestellt worden. Die starke Schmerzangabe im Bereich der rechten Schulter hat sich damals nicht eindeutig objektivieren lassen. Einen quantitativen Einfluss auf die Arbeitsfähigkeit ist der Impingement-Symptomatik damals nicht beigemessen worden (IV-act. 29-14 f.). Im Oktober 2006 ist die Schulterproblematik noch einmal durch die Klinik für Orthopädische Chirurgie des KSSG untersucht worden (IV-act. 64-4 f.). Die Ärzte sind in Übereinstimmung mit den Gutachtern des ZMB davon ausgegangen, dass allenfalls eine milde Impingement-Symptomatik vorliege. Der Beschwerdeführer hatte damals insbesondere über ein Ziehen im Oberarm beim Heben schwerer Lasten geklagt. Diese Einschränkung ist insoweit irrelevant, als dem Beschwerdeführer körperlich schwere Tätigkeiten unbestrittenermassen ohnehin nicht mehr zumutbar sind. Somit steht mit überwiegender Wahrscheinlichkeit fest, dass der Beschwerdeführer wegen allfälliger Schulterbeschwerden in einer körperlich adaptierten Tätigkeit in seiner Arbeitsfähigkeit nicht eingeschränkt ist. 3.2.4  Der Rechtsvertreter hat sodann argumentiert, dass der Bericht von Dr. G.___ vom 4. Dezember 2012 (act. G 1.1 Beilage 5) bei der Begutachtung nicht berücksichtigt worden sei. Der Bericht von Dr. G.___ hat Dr. M.___ vorgelegen (siehe IV-act. 115-4). Entgegen der Behauptung des Rechtsvertreters hat sich Dr. M.___ auch mit der Beurteilung von Dr. G.___ auseinandergesetzt. Er hat nämlich festgehalten, dass die Beurteilung von Dr. G.___ widersprüchlich sei: Während er zunächst angegeben habe, dass es dem Beschwerdeführer nicht mehr zumutbar sei, irgendeine Tätigkeit auszuüben, habe er später erklärt, dass der Beschwerdeführer eine leidensangepasste Tätigkeit während höchstens eineinhalb Stunden verrichten könne. Hierbei handelt es sich nicht um den einzigen Widerspruch in den Arbeitsfähigkeitsschätzungen von Dr. G.___. Während er im Dezember 2012 sinngemäss die Wiedererlangung einer relevanten Arbeitsfähigkeit verneint hat, hat er dem Beschwerdeführer später wieder eine 50 %ige Arbeitsfähigkeit attestiert (vgl. z.B. act. G 8.1). Hinzu kommt, dass die Angaben von Dr. G.___ im Bericht vom 4. Dezember 2012 darauf hindeuten, dass er nicht nur die objektivierbaren Beschwerden, sondern auch die rein subjektiven, nicht auf ein organisches Korrelat zurückführbaren Beschwerden in seiner Arbeitsfähigkeitsschätzung berücksichtigt hat. Schliesslich ist auch der Erfahrungstatsache Rechnung zu tragen, dass Hausärzte und behandelnde Spezialärzte mitunter wegen ihrer auftragsrechtlichen Vertrauensstellung im Zweifel eher zugunsten ihrer Patienten aussagen (vgl. Urteil des Eidgenössischen Versicherungsgerichts vom 5. April 2004, I 814/03 E. 2.4.2). Die Arbeitsfähigkeitsschätzungen von Dr. G.___ vermögen daher keine Zweifel an der Einschätzung von Dr. M.___ zu wecken. 3.2.5  Der Rechtsvertreter hat ausserdem geltend gemacht, dass der Beschwerdeführer wegen seiner Knie- und Rückenbeschwerden als Hilfskoch nicht mehr arbeitsfähig sei. Ob der Beschwerdeführer in dieser Tätigkeit noch teilweise arbeitsfähig ist, ist nicht von Relevanz. Der Beschwerdeführer hat diese Tätigkeit lediglich acht Monate lang im Jahr 2011 ausgeübt (IV-act. 26 Dossier 2, act. G 15.1). Zum damaligen Zeitpunkt ist die Arbeitsunfähigkeit in der angestammten Tätigkeit, nämlich jener als Schichtmeister in einem Textilunternehmen, bereits eingetreten gewesen (siehe ZMB-Gutachten vom 17. Januar 2006). Bei der Tätigkeit als Schichtführer ist der Beschwerdeführer viel auf den Beinen gewesen (siehe Suva-Bericht vom 26. April 2004, Fremdakten, nicht nummeriert). Eine vorwiegend gehende Tätigkeit ist dem Beschwerdeführer gemäss Dr. M.___ aufgrund der Kniebeschwerden jedoch nicht mehr zumutbar (IV-act. 115-35). In der angestammten Tätigkeit als Schichtführer in einem Textilunternehmen ist der Beschwerdeführer aus somatischer Sicht daher mit überwiegender Wahrscheinlichkeit nicht mehr arbeitsfähig. 3.2.6  Dr. M.___ hat den Nackenbeschwerden keinen Einfluss auf die Arbeitsfähigkeit beigemessen. Angesichts der nur geringen abnormen Untersuchungsbefunde der HWS (IV-act. 115-8) und des regelrechten Ergebnisses des operativen Eingriffs (siehe Röntgenbefunde vom 10. Juli 2013, IV-act. 115-9) überzeugt die Einschätzung, dass der Beschwerdeführer in einer körperlich leichten Tätigkeit wegen der Nackenbeschwerden in seiner Arbeitsfähigkeit nicht eingeschränkt ist. 3.2.7  Dr. M.___ hat dem Beschwerdeführer wegen der Kniegelenksbeschwerden rechts eine 10 %ige Arbeitsunfähigkeit (bei voller Stundenpräsenz) bescheinigt. Dr. M.___ hat weder begründet, weshalb neben den qualitativen Einschränkungen eine 10 %ige Arbeitsunfähigkeit in quantitativer Hinsicht besteht, noch ob die Arbeitsunfähigkeit auf die Notwendigkeit vermehrter Pausen oder auf eine Verlangsamung zurückzuführen ist. Ob aus somatischer Sicht in einer adaptierten Tätigkeit eine 10 %ige Arbeitsunfähigkeit besteht oder nicht, kann jedoch offen gelassen werden, da dies, wie nachfolgend aufzuzeigen sein wird, für den Rentenanspruch nicht entscheidend ist. 3.2.8  Der Beschwerdeführer hat im Rahmen eines (nach Verfügungserlass durchgeführten) Arbeitsversuchs bei einem Arbeitspensum von 80 % lediglich eine ungefähr 40 %ige Leistung erbracht. Welche Leistung eine versicherte Person anlässlich eines Arbeitsversuchs erbringt, wird wesentlich durch subjektive Faktoren wie die empfundenen Schmerzen, die Motivation und die Willenskraft bestimmt. Im vorliegenden Fall kommt erschwerend hinzu, dass sich eine anhaltende somatoforme Schmerzstörung gerade dadurch auszeichnet, dass die subjektive Leistungsfähigkeit und die aus objektiver Sicht erbringbare Arbeitsleistung stark differieren. Die im Arbeitsversuch gezeigte, stark verminderte Leistungsfähigkeit vermag daher keine Zweifel an der gutachterlichen Arbeitsfähigkeitsschätzung zu wecken. 3.2.9  Zusammenfassend ist festzuhalten, dass auf das Gutachten von Dr. M.___ abzustellen ist. Die angestammte Tätigkeit als Schichtführer ist dem Beschwerdeführer nicht mehr zumutbar. In einer körperlich adaptierten Tätigkeit ist er hingegen zu höchstens 10 % arbeitsunfähig. Dr. M.___ hat erklärt, dass seine Arbeitsfähigkeitsschätzung ab dem Begutachtungszeitpunkt (Juli 2013) gelte, da er die rückwirkende Arbeitsfähigkeit nicht eindeutig bestimmen könne (IV-act. 115-35). Gestützt auf das Gutachten des ZMB und die rechtskräftige Rentenabweisungsverfügung vom 22. November 2006 steht fest, dass der Beschwerdeführer in einer körperlich adaptierten Tätigkeit bis November 2006 mit überwiegender Wahrscheinlichkeit voll arbeitsfähig gewesen ist. Im Februar 2010 ist er an der Halswirbelsäule operiert worden. Diese Operation hat gemäss Dr. M.___ jedoch nicht zu einer längerfristigen Einschränkung der Arbeitsfähigkeit in einer leidensangepassten Tätigkeit geführt. Im September 2012 hat sich der Beschwerdeführer einem arthroskopischen, intraartikulären Debridement am rechten Knie unterzogen. Auch dieser Eingriff hat mit überwiegender Wahrscheinlichkeit nur eine vorübergehende höhere Arbeitsunfähigkeit in einer adaptierten Tätigkeit zur Folge gehabt. Demzufolge ist auch für die Zeit vor der Begutachtung (d.h. ab Beginn des potentiellen Wartejahres am 1. November 2011) auf die Arbeitsfähigkeitsschätzung von Dr. M.___ abzustellen. 3.3  In psychiatrischer Hinsicht liegt das Teilgutachten von Dr. N.___ im Recht. Dieser hat als psychiatrische Diagnosen eine chronische depressive Verstimmung (Dysthymie) und eine anhaltende somatoforme Schmerzstörung angegeben, diesen jedoch keinen Einfluss auf die Arbeitsfähigkeit beigemessen. 3.3.1  Die Diagnose einer Dysthymie überzeugt angesichts der geringen pathologischen Befunde, die Dr. N.___ erhoben hat (ausgeglichene bis leicht bedrückte Stimmungslage, überwiegend gut mitschwingend, teils etwas vermindert mitschwingend und klagsam, psychomotorisch und im Antrieb unauffällig, intakte Auffassung, Aufmerksamkeit, Konzentrationsfähigkeit, keine Hinweise für Gedächtnisstörungen, keine formalen oder inhaltlichen Denkstörungen, negativistische Einengung auf die Beschwerden und die soziale Situation, äussert mangelnde Zukunftsperspektiven, keine Angstsymptome, IV-act. 115-49). Nach dem Erlass des negativen Vorbescheids im Oktober 2013 hat sich der Beschwerdeführer erstmals in psychiatrische Behandlung begeben. Das Gericht hat Dr. O.___ mehrfach vergeblich aufgefordert, Auskunft über den psychischen Gesundheitszustand und die Arbeitsfähigkeit während der Dauer der Behandlung zu geben. Nachdem der Beschwerdeführer einen Bericht von Dr. O.___ vom 24. April 2014 über eine einmonatige ambulante Rehabilitationsbehandlung (November bis Dezember 2013) eingereicht hatte, ist die Beantwortung der Fragen vom 11. August 2016 obsolet geworden. Dr. O.___ hat dem Beschwerdeführer damals eine mittelgradige bis schwere depressive Episode im Rahmen einer atypischen Depression (F32.8) diagnostiziert. Dr. O.___ hat ausgeführt, dass sich die im Vordergrund stehende Ängstlichkeit durch den Verlust der Arbeitsstelle vor über zehn Jahren verstärkt habe und der Beschwerdeführer seither nie mehr innerlich frei und ohne Sorgen gelebt habe. Aus dem Bericht von Dr. O.___ geht nicht hervor, dass sich die depressive Symptomatik zwischen der Begutachtung (Juli 2013) und dem Rehabilitationsaufenthalt verschlechtert hätte. Der Beschwerdeführer hat gegenüber Dr. N.___ und Dr. O.___ weitgehend über dieselben Beschwerden berichtet (innere Unruhe, Anspannung/Nervosität, Schlafstörungen, Zukunftssorgen). Auch die von Dr. N.___ und Dr. O.___ erhobenen Befunde unterscheiden sich nicht wesentlich; als zusätzliche Symptome hat Dr. O.___ lediglich eine deutliche Antriebsarmut (Dr. N.___: Im Antrieb unauffällig) und eine mittelgradige Deprimiertheit (Dr. N.___: leicht bedrückte Stimmungslage) erwähnt. Der Antrieb ist ein vitaler Impuls, der sich in Trieb, Wollen und Motorik auswirkt (Roche Lexikon Medizin, 5. Auflage, München 2003, S. 101). Da Dr. O.___ nicht angegeben hat, dass die Psychomotorik des Beschwerdeführers beeinträchtigt gewesen sei, muss davon ausgegangen werden, dass die beschriebene deutlichen Antriebsarmut lediglich auf der Aussage des Beschwerdeführers beruht, dass ihm der Antrieb und die Lust fehle, positive Dinge zu unternehmen (S. 2 des Berichts von Dr. O.___). Aus dem Bericht von Dr. O.___ geht auch nicht hervor, woraus er eine mittelgradige Deprimiertheit hergeleitet hat. Entscheidend ist jedoch, dass Beschwerdeführer gegenüber Dr. N.___ und Dr. O.___ im Wesentlichen die gleichen Beschwerden angegeben hat und dass nichts im Bericht von Dr. O.___ darauf hindeutet, dass zwischen der Begutachtung durch Dr. N.___ und der ambulanten Rehabilitationsbehandlung von November bis Dezember 2013 eine psychische Verschlechterung eingetreten wäre. Demzufolge kann davon ausgegangen werden, dass sich der psychische Gesundheitszustand des Beschwerdeführers zwischen der Begutachtung (Juli 2013) und dem Verfügungserlass (Januar 2014) nicht wesentlich verschlechtert hat; die Einschätzung von Dr. O.___ ist also als andere Einschätzung des im wesentlichen gleichen Sachverhalts zu bewerten. Das Attest von Dr. O.___ vom 6. Juni 2014, wonach der Beschwerdeführer vom 16. Mai bis 13. Juni 2014 zu 50 % arbeitsunfähig gewesen sei (act. G 8.2), betrifft einen Zeitraum nach Verfügungserlass (27. Januar 2014). Da für das vorliegende Verfahren nur der Gesundheitszustand resp. die Arbeitsfähigkeit des Beschwerdeführers bis zum Verfügungserlass entscheidend ist und das Attest somit nichts über die Arbeitsfähigkeit bis und mit Verfügungserlass aussagt, hat es keinen Beweiswert. Demnach ist auf die Einschätzung von Dr. N.___ abzustellen, wonach der Beschwerdeführer an einer Dysthymie ohne Einfluss auf die Arbeitsfähigkeit leidet. 3.3.2  Zu prüfen bleibt, ob Dr. N.___ der Diagnose einer anhaltenden somatoformen Schmerzstörung zu Recht keinen Einfluss auf die Arbeitsfähigkeit beigemessen hat. Mit BGE 141 V 281 vom 3. Juni 2015 hat das Bundesgericht seine Praxis zur Beurteilung des Anspruchs auf eine Invalidenrente wegen somatoformer Schmerzstörungen und vergleichbarer psychosomatischer Leiden geändert (vgl. z.B. IV-Rundschreiben Nr. 334). Nach dem alten Verfahrensstandard eingeholte Gutachten haben durch die Praxisänderung jedoch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3.3.3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Der Beschwerdeführer hat anlässlich der Begutachtung über (somatisch in ihrem Ausmass nicht erklärbare) Nackenschmerzen mit Ausstrahlung in den Kopf und in die Brustwirbelsäule und lumbale Schmerzen geklagt. Durch die Schmerzen sei der Nachtschlaf häufig gestört, das Sitzen auf 30 Minuten und das Laufen auf 45 Minuten limitiert. Das Bücken sowie das Heben und Tragen von Lasten seien dolent. Schmerzmittel würden bei Bedarf eingenommen. Der Beschwerdeführer hat einen wenig aktiven Tagesablauf beschrieben: Vormittags und nachmittags gehe er kurz spazieren, ansonsten halte er sich meistens in der Wohnung auf und lese etwas oder sehe fern. Daneben besuche er die Therapien. Zudem besuche er öfters seine Angehörigen (IV-act. 115-27). Ein sozialer Rückzug in allen Belangen des Lebens liegt nicht vor; der Beschwerdeführer verfügt über normale Kontakte (IV-act. 115-27). Insgesamt erscheint die Ausprägung der Schmerzen weder gering noch erheblich, also etwa mittelgradig. Der Beschwerdeführer hat im Zeitpunkt der Begutachtung noch nie in psychotherapeutischer, psychiatrischer oder psychosomatischer Behandlung gestanden. Von einer Behandlungsresistenz kann daher keine Rede sein. Pathologische Persönlichkeitszüge sind keine vorhanden. Der Beschwerdeführer ist verheiratet und es haben sich anlässlich der Begutachtung keine Partnerprobleme oder familiären Probleme erheben lassen (IV-act. 115-25). Als Komorbiditäten können die Kniegelenksbeschwerden rechts und die Dysthymie genannt werden, wobei es sich von der Ausprägung her nicht um Komorbiditäten von erheblicher Schwere handelt. Ein sekundärer Krankheitsgewinn liegt gemäss Dr. N.___ insoweit vor, als sich der Beschwerdeführer aufgrund der Arbeitslosigkeit in seiner Existenz bedroht sehe. Wie bereits erwähnt, hat der Beschwerdeführer bis zum Begutachtungszeitpunkt nie eine spezifische Therapie zur Behandlung der anhaltenden somatoformen Schmerzstörung absolviert, obwohl diese bereits vor Jahren diagnostiziert worden ist. Zudem haben die Gutachter eine mangelnde Motivation hinsichtlich einer beruflichen Wiedereingliederung festgestellt (IV-act. 115-13). Unter Berücksichtigung aller Umstände ist mit Dr. N.___ davon auszugehen, dass der Beschwerdeführer über ausreichende Ressourcen für den Umgang mit den Schmerzen verfügt und in der Lage ist, die (organisch nicht begründbaren) Schmerzen willentlich zu überwinden und − aus rein psychiatrischer Sicht − einer vollen Erwerbstätigkeit in einer körperlich adaptierten Tätigkeit nachzugehen. Der Beschwerdeführer ist daher in psychiatrischer Hinsicht mit überwiegender Wahrscheinlichkeit nicht in seiner Arbeitsfähigkeit eingeschränkt. Diese Einschätzung gilt gemäss Dr. N.___ rückwirkend ab der letzten Begutachtung, d.h. seit Anfang 2006 (IV-act. 115-29). 3.4  Zusammenfassend ist festzuhalten, dass der Beschwerdeführer in seiner angestammten Tätigkeit als Schichtführer in einem Textilunternehmen nicht mehr arbeitsfähig ist. In einer körperlich adaptierten Tätigkeit besteht mit überwiegender Wahrscheinlichkeit eine mindestens 90 %ige Arbeitsfähigkeit.</w:t>
      </w:r>
    </w:p>
    <w:p>
      <w:r>
        <w:rPr>
          <w:b/>
        </w:rPr>
        <w:t>E. 4</w:t>
      </w:r>
    </w:p>
    <w:p>
      <w:r>
        <w:t>4.1  Somit bleibt noch der von der Beschwerdegegnerin vorgenommene Einkommensvergleich zu überprüfen. Die Beschwerdegegnerin ist beim Validen- wie auch beim Invalideneinkommen von Tabellenlöhnen ausgegangen und hat einen Prozentvergleich vorgenommen. Sie hat also unberücksichtigt gelassen, dass der Beschwerdeführer bis ins Jahr 2003 als Schichtmeister in einem Textilunternehmen tätig gewesen ist. In dieser Tätigkeit hat er einen überdurchschnittlichen Hilfsarbeiterlohn verdient (im Jahr 2003 Fr. 65'000.--). Zwar ist die Kündigung gemäss der Arbeitgeberin nicht krankheitshalber, sondern wegen mangelnder Leistung und Fehlverhaltens seitens des Beschwerdeführers erfolgt. Die Validenkarriere entspricht jedoch unabhängig vom Kündigungsgrund der Arbeit als Schichtmeister in einem Textilunternehmen: Wäre der Beschwerdeführer nämlich in der Tätigkeit als Schichtmeister nicht arbeitsunfähig geworden, hätte er sich wieder um eine Arbeitsstelle als Schichtmeister bemüht und eine solche auf dem ausgeglichenen Arbeitsmarkt auch gefunden. Die Tätigkeit als Hilfskoch hat er erst zu einem Zeitpunkt angenommen, als er in seiner angestammten Tätigkeit als Schichtmeister bereits arbeitsunfähig gewesen ist; es hat sich hierbei also um einen Versuch gehandelt, sich selber wieder einzugliedern. Die Validenkarriere entspricht somit der Arbeit als Schichtmeister in einem Textilunternehmen. Das Validen- und Invalideneinkommen sind anhand der Einkommenszahlen des Jahres des frühestmöglichen Rentenbeginns zu berechnen, d.h. des Jahres 2012. Angepasst an die Nominallohnentwicklung hätte der Beschwerdeführer als Schichtführer im Jahr 2012 einen Jahreslohn von Fr. 72'635.-- erzielt (Lohnentwicklung 2012 des Bundesamtes für Statistik, T39, Männer; Fr. 65'000.-- x 2188 / 1958). Das Valideneinkommen beträgt folglich Fr. 72'635.--. Für die Ermittlung des Invalideneinkommens hat die Beschwerdegegnerin zu Recht auf Tabellenlöhne abgestellt. Der durchschnittliche Lohn eines Hilfsarbeiters hat im Jahr 2012, angepasst an die betriebsübliche wöchentliche Arbeitszeit von 41.7 Stunden, Fr. 65'177.-- betragen (Anhang 2 der IVG-Ausgabe der Informationsstelle AHV/IV, Ausgabe 2015). Bei einer Arbeitsfähigkeit von 90 % beträgt das Invalideneinkommen noch Fr. 58'659.--. Ob ein Tabellenlohnabzug von 10 oder 15 % angemessen ist, kann offen gelassen werden, da der Beschwerdeführer auch bei einem Tabellenlohnabzug von 15 % keinen Anspruch auf eine IV-Rente hätte; in diesem Fall würde der IV-Grad nämlich lediglich 31 % betragen (100 % - [100 % x {Fr. 58'659.-- x 0.85} / Fr. 72'635.--]). Da der IV-Grad unter 40 % liegt, hat der Beschwerdeführer keinen Anspruch auf eine IV-Rente. 4.2  Demnach ist die Beschwerde abzuweisen.</w:t>
      </w:r>
    </w:p>
    <w:p>
      <w:r>
        <w:rPr>
          <w:b/>
        </w:rPr>
        <w:t>E. 5</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Der Beschwerdeführer hat bei diesem Verfahrensausgang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